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AB" w:rsidRPr="00B45C12" w:rsidRDefault="00012A63" w:rsidP="00B45C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12">
        <w:rPr>
          <w:rFonts w:ascii="Times New Roman" w:hAnsi="Times New Roman" w:cs="Times New Roman"/>
          <w:b/>
          <w:sz w:val="24"/>
          <w:szCs w:val="24"/>
        </w:rPr>
        <w:t xml:space="preserve">RESOLUÇÃO QUE DISPÕE SOBRE A </w:t>
      </w:r>
      <w:r w:rsidR="002C6D57">
        <w:rPr>
          <w:rFonts w:ascii="Times New Roman" w:hAnsi="Times New Roman" w:cs="Times New Roman"/>
          <w:b/>
          <w:sz w:val="24"/>
          <w:szCs w:val="24"/>
        </w:rPr>
        <w:t>CRIAÇÃO DA COMISSÃO ESPECIAL ELEITORAL</w:t>
      </w:r>
    </w:p>
    <w:p w:rsidR="00012A63" w:rsidRPr="00B45C12" w:rsidRDefault="00012A63" w:rsidP="00B45C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A63" w:rsidRPr="00B45C12" w:rsidRDefault="002C6D57" w:rsidP="00B45C1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RESOLUÇÃO Nº 01 DE 31 DE JULHO</w:t>
      </w:r>
      <w:r w:rsidR="00012A63" w:rsidRPr="00B45C12">
        <w:rPr>
          <w:rFonts w:ascii="Times New Roman" w:hAnsi="Times New Roman" w:cs="Times New Roman"/>
          <w:b/>
          <w:sz w:val="24"/>
          <w:szCs w:val="24"/>
        </w:rPr>
        <w:t xml:space="preserve"> DE 2015.</w:t>
      </w:r>
    </w:p>
    <w:p w:rsidR="0093561D" w:rsidRDefault="0093561D" w:rsidP="0093561D">
      <w:pPr>
        <w:ind w:left="4248"/>
        <w:rPr>
          <w:rFonts w:ascii="Times New Roman" w:hAnsi="Times New Roman" w:cs="Times New Roman"/>
          <w:sz w:val="24"/>
          <w:szCs w:val="24"/>
        </w:rPr>
      </w:pPr>
    </w:p>
    <w:p w:rsidR="00012A63" w:rsidRPr="00B45C12" w:rsidRDefault="00012A63" w:rsidP="0093561D">
      <w:pPr>
        <w:ind w:left="4248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  Dispõe sobre a criação da Comissão </w:t>
      </w:r>
    </w:p>
    <w:p w:rsidR="00012A63" w:rsidRPr="00B45C12" w:rsidRDefault="00012A63" w:rsidP="0093561D">
      <w:pPr>
        <w:jc w:val="right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Especial Eleitora, encarregada de organizar</w:t>
      </w:r>
    </w:p>
    <w:p w:rsidR="00012A63" w:rsidRPr="00B45C12" w:rsidRDefault="002C6D57" w:rsidP="0093561D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2A63" w:rsidRPr="00B45C12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012A63" w:rsidRPr="00B45C12">
        <w:rPr>
          <w:rFonts w:ascii="Times New Roman" w:hAnsi="Times New Roman" w:cs="Times New Roman"/>
          <w:sz w:val="24"/>
          <w:szCs w:val="24"/>
        </w:rPr>
        <w:t xml:space="preserve"> processo de escolha dos membros do </w:t>
      </w:r>
    </w:p>
    <w:p w:rsidR="00012A63" w:rsidRDefault="00012A63" w:rsidP="0093561D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              Conselho Tutelar. </w:t>
      </w:r>
    </w:p>
    <w:p w:rsidR="0093561D" w:rsidRPr="00B45C12" w:rsidRDefault="0093561D" w:rsidP="0093561D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0563A" w:rsidRPr="00B45C12" w:rsidRDefault="0060563A" w:rsidP="00B45C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O Conselho Municipal dos Direitos da Criança e do Ad</w:t>
      </w:r>
      <w:r w:rsidR="002C6D57">
        <w:rPr>
          <w:rFonts w:ascii="Times New Roman" w:hAnsi="Times New Roman" w:cs="Times New Roman"/>
          <w:sz w:val="24"/>
          <w:szCs w:val="24"/>
        </w:rPr>
        <w:t>olescente do município de São Nicolau</w:t>
      </w:r>
      <w:r w:rsidRPr="00B45C12">
        <w:rPr>
          <w:rFonts w:ascii="Times New Roman" w:hAnsi="Times New Roman" w:cs="Times New Roman"/>
          <w:sz w:val="24"/>
          <w:szCs w:val="24"/>
        </w:rPr>
        <w:t>, no uso das atribuições estabelecidas na Lei Federal nº 8.069/90 (Estatuto da Criança e do Adolesce</w:t>
      </w:r>
      <w:r w:rsidR="002C6D57">
        <w:rPr>
          <w:rFonts w:ascii="Times New Roman" w:hAnsi="Times New Roman" w:cs="Times New Roman"/>
          <w:sz w:val="24"/>
          <w:szCs w:val="24"/>
        </w:rPr>
        <w:t>nte), Lei Municipal nº 2986/13 e 3171/15</w:t>
      </w:r>
      <w:r w:rsidRPr="00B45C12">
        <w:rPr>
          <w:rFonts w:ascii="Times New Roman" w:hAnsi="Times New Roman" w:cs="Times New Roman"/>
          <w:sz w:val="24"/>
          <w:szCs w:val="24"/>
        </w:rPr>
        <w:t xml:space="preserve"> (que dispõe sobre o Conselho Tutelar</w:t>
      </w:r>
      <w:r w:rsidR="002C6D57">
        <w:rPr>
          <w:rFonts w:ascii="Times New Roman" w:hAnsi="Times New Roman" w:cs="Times New Roman"/>
          <w:sz w:val="24"/>
          <w:szCs w:val="24"/>
        </w:rPr>
        <w:t>)</w:t>
      </w:r>
      <w:r w:rsidRPr="00B45C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5C12">
        <w:rPr>
          <w:rFonts w:ascii="Times New Roman" w:hAnsi="Times New Roman" w:cs="Times New Roman"/>
          <w:sz w:val="24"/>
          <w:szCs w:val="24"/>
        </w:rPr>
        <w:t>RESOLVE</w:t>
      </w:r>
      <w:proofErr w:type="gramEnd"/>
      <w:r w:rsidRPr="00B45C12">
        <w:rPr>
          <w:rFonts w:ascii="Times New Roman" w:hAnsi="Times New Roman" w:cs="Times New Roman"/>
          <w:sz w:val="24"/>
          <w:szCs w:val="24"/>
        </w:rPr>
        <w:t>:</w:t>
      </w:r>
    </w:p>
    <w:p w:rsidR="0060563A" w:rsidRPr="00B45C12" w:rsidRDefault="00A77AAE" w:rsidP="00B45C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Art. 1°</w:t>
      </w:r>
      <w:r w:rsidR="005611AB" w:rsidRPr="00B45C12">
        <w:rPr>
          <w:rFonts w:ascii="Times New Roman" w:hAnsi="Times New Roman" w:cs="Times New Roman"/>
          <w:sz w:val="24"/>
          <w:szCs w:val="24"/>
        </w:rPr>
        <w:t>.</w:t>
      </w:r>
      <w:r w:rsidR="0060563A" w:rsidRPr="00B45C12">
        <w:rPr>
          <w:rFonts w:ascii="Times New Roman" w:hAnsi="Times New Roman" w:cs="Times New Roman"/>
          <w:sz w:val="24"/>
          <w:szCs w:val="24"/>
        </w:rPr>
        <w:t xml:space="preserve"> Constituir Comissão </w:t>
      </w:r>
      <w:r w:rsidR="003C0DEF" w:rsidRPr="00B45C12">
        <w:rPr>
          <w:rFonts w:ascii="Times New Roman" w:hAnsi="Times New Roman" w:cs="Times New Roman"/>
          <w:sz w:val="24"/>
          <w:szCs w:val="24"/>
        </w:rPr>
        <w:t>Especial Eleitoral, encarregada de organizador o processo de escolha dos membros do Conselh</w:t>
      </w:r>
      <w:r w:rsidR="002C6D57">
        <w:rPr>
          <w:rFonts w:ascii="Times New Roman" w:hAnsi="Times New Roman" w:cs="Times New Roman"/>
          <w:sz w:val="24"/>
          <w:szCs w:val="24"/>
        </w:rPr>
        <w:t>o Tutelar do município de São Nicolau</w:t>
      </w:r>
      <w:r w:rsidR="003C0DEF" w:rsidRPr="00B45C12">
        <w:rPr>
          <w:rFonts w:ascii="Times New Roman" w:hAnsi="Times New Roman" w:cs="Times New Roman"/>
          <w:sz w:val="24"/>
          <w:szCs w:val="24"/>
        </w:rPr>
        <w:t>.</w:t>
      </w:r>
    </w:p>
    <w:p w:rsidR="003C0DEF" w:rsidRPr="00B45C12" w:rsidRDefault="00A77AAE" w:rsidP="00B45C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Art. 2°</w:t>
      </w:r>
      <w:r w:rsidR="005611AB" w:rsidRPr="00B45C12">
        <w:rPr>
          <w:rFonts w:ascii="Times New Roman" w:hAnsi="Times New Roman" w:cs="Times New Roman"/>
          <w:sz w:val="24"/>
          <w:szCs w:val="24"/>
        </w:rPr>
        <w:t>. A Comissão Especial Eleitoral será compos</w:t>
      </w:r>
      <w:r w:rsidR="00D239DB" w:rsidRPr="00B45C12">
        <w:rPr>
          <w:rFonts w:ascii="Times New Roman" w:hAnsi="Times New Roman" w:cs="Times New Roman"/>
          <w:sz w:val="24"/>
          <w:szCs w:val="24"/>
        </w:rPr>
        <w:t>ta pelos seguintes conselheiros.</w:t>
      </w:r>
    </w:p>
    <w:p w:rsidR="00D239DB" w:rsidRPr="00B45C12" w:rsidRDefault="002C6D57" w:rsidP="00B45C1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Melo Senna, Chefe de Gabinete do Prefeito Municipal</w:t>
      </w:r>
      <w:r w:rsidR="00D239DB" w:rsidRPr="00B45C12">
        <w:rPr>
          <w:rFonts w:ascii="Times New Roman" w:hAnsi="Times New Roman" w:cs="Times New Roman"/>
          <w:sz w:val="24"/>
          <w:szCs w:val="24"/>
        </w:rPr>
        <w:t>, representante do Poder Público;</w:t>
      </w:r>
    </w:p>
    <w:p w:rsidR="00D239DB" w:rsidRPr="00B45C12" w:rsidRDefault="002C6D57" w:rsidP="00B45C1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Rubiane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Ávila </w:t>
      </w:r>
      <w:proofErr w:type="spellStart"/>
      <w:r>
        <w:rPr>
          <w:rFonts w:ascii="Times New Roman" w:hAnsi="Times New Roman" w:cs="Times New Roman"/>
          <w:sz w:val="24"/>
          <w:szCs w:val="24"/>
        </w:rPr>
        <w:t>Ourique</w:t>
      </w:r>
      <w:proofErr w:type="spellEnd"/>
      <w:r>
        <w:rPr>
          <w:rFonts w:ascii="Times New Roman" w:hAnsi="Times New Roman" w:cs="Times New Roman"/>
          <w:sz w:val="24"/>
          <w:szCs w:val="24"/>
        </w:rPr>
        <w:t>, Coordenadora do CRAS</w:t>
      </w:r>
      <w:r w:rsidR="00D239DB" w:rsidRPr="00B45C12">
        <w:rPr>
          <w:rFonts w:ascii="Times New Roman" w:hAnsi="Times New Roman" w:cs="Times New Roman"/>
          <w:sz w:val="24"/>
          <w:szCs w:val="24"/>
        </w:rPr>
        <w:t>, representante do Poder Público;</w:t>
      </w:r>
    </w:p>
    <w:p w:rsidR="00D239DB" w:rsidRPr="00B45C12" w:rsidRDefault="00D239DB" w:rsidP="00B45C1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Pr="00B45C12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</w:r>
      <w:r w:rsidR="002C6D57">
        <w:rPr>
          <w:rFonts w:ascii="Times New Roman" w:hAnsi="Times New Roman" w:cs="Times New Roman"/>
          <w:sz w:val="24"/>
          <w:szCs w:val="24"/>
        </w:rPr>
        <w:softHyphen/>
        <w:t>José Antonio Melo de Oliveira, representante do Sindicato dos Trabalhadores Rurais</w:t>
      </w:r>
      <w:r w:rsidRPr="00B45C12">
        <w:rPr>
          <w:rFonts w:ascii="Times New Roman" w:hAnsi="Times New Roman" w:cs="Times New Roman"/>
          <w:sz w:val="24"/>
          <w:szCs w:val="24"/>
        </w:rPr>
        <w:t>, representante da Sociedade Civil;</w:t>
      </w:r>
    </w:p>
    <w:p w:rsidR="00443D88" w:rsidRPr="003A2876" w:rsidRDefault="00F306A3" w:rsidP="00B45C1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Ademar Barcelos</w:t>
      </w:r>
      <w:r w:rsidR="00D239DB" w:rsidRPr="00B45C12">
        <w:rPr>
          <w:rFonts w:ascii="Times New Roman" w:hAnsi="Times New Roman" w:cs="Times New Roman"/>
          <w:sz w:val="24"/>
          <w:szCs w:val="24"/>
        </w:rPr>
        <w:t xml:space="preserve">, </w:t>
      </w:r>
      <w:r w:rsidR="002C6D57">
        <w:rPr>
          <w:rFonts w:ascii="Times New Roman" w:hAnsi="Times New Roman" w:cs="Times New Roman"/>
          <w:sz w:val="24"/>
          <w:szCs w:val="24"/>
        </w:rPr>
        <w:t xml:space="preserve">representante do Sindicato Rural, </w:t>
      </w:r>
      <w:r w:rsidR="00D239DB" w:rsidRPr="00B45C12">
        <w:rPr>
          <w:rFonts w:ascii="Times New Roman" w:hAnsi="Times New Roman" w:cs="Times New Roman"/>
          <w:sz w:val="24"/>
          <w:szCs w:val="24"/>
        </w:rPr>
        <w:t>representante da Sociedade Civil.</w:t>
      </w:r>
    </w:p>
    <w:p w:rsidR="00443D88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1°</w:t>
      </w:r>
      <w:r w:rsidR="0041512C" w:rsidRPr="00B45C12">
        <w:rPr>
          <w:rFonts w:ascii="Times New Roman" w:hAnsi="Times New Roman" w:cs="Times New Roman"/>
          <w:sz w:val="24"/>
          <w:szCs w:val="24"/>
        </w:rPr>
        <w:t xml:space="preserve">. Cabe à Comissão Especial Eleitoral, pelo voto da maioria de seus membros, </w:t>
      </w:r>
      <w:proofErr w:type="gramStart"/>
      <w:r w:rsidR="0041512C" w:rsidRPr="00B45C12">
        <w:rPr>
          <w:rFonts w:ascii="Times New Roman" w:hAnsi="Times New Roman" w:cs="Times New Roman"/>
          <w:sz w:val="24"/>
          <w:szCs w:val="24"/>
        </w:rPr>
        <w:t>eleger</w:t>
      </w:r>
      <w:proofErr w:type="gramEnd"/>
      <w:r w:rsidR="0041512C" w:rsidRPr="00B45C12">
        <w:rPr>
          <w:rFonts w:ascii="Times New Roman" w:hAnsi="Times New Roman" w:cs="Times New Roman"/>
          <w:sz w:val="24"/>
          <w:szCs w:val="24"/>
        </w:rPr>
        <w:t xml:space="preserve"> seu coordenador.</w:t>
      </w:r>
    </w:p>
    <w:p w:rsidR="0041512C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lastRenderedPageBreak/>
        <w:t>2°</w:t>
      </w:r>
      <w:r w:rsidR="0041512C" w:rsidRPr="00B45C12">
        <w:rPr>
          <w:rFonts w:ascii="Times New Roman" w:hAnsi="Times New Roman" w:cs="Times New Roman"/>
          <w:sz w:val="24"/>
          <w:szCs w:val="24"/>
        </w:rPr>
        <w:t xml:space="preserve">. </w:t>
      </w:r>
      <w:r w:rsidR="009C6612" w:rsidRPr="00B45C12">
        <w:rPr>
          <w:rFonts w:ascii="Times New Roman" w:hAnsi="Times New Roman" w:cs="Times New Roman"/>
          <w:sz w:val="24"/>
          <w:szCs w:val="24"/>
        </w:rPr>
        <w:t>Não havendo definição por este critério, a Comissão Especial Eleitoral será coordenada pelo Conselheiro mais antigo, dentre seus integrantes e, em caso de empate, o de maior idade.</w:t>
      </w:r>
    </w:p>
    <w:p w:rsidR="009C6612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3°</w:t>
      </w:r>
      <w:r w:rsidR="00C427C9" w:rsidRPr="00B45C12">
        <w:rPr>
          <w:rFonts w:ascii="Times New Roman" w:hAnsi="Times New Roman" w:cs="Times New Roman"/>
          <w:sz w:val="24"/>
          <w:szCs w:val="24"/>
        </w:rPr>
        <w:t>. Compete à Comissão Especial Eleitoral:</w:t>
      </w:r>
    </w:p>
    <w:p w:rsidR="00C427C9" w:rsidRPr="00B45C12" w:rsidRDefault="005653B2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I – Conduzir o processo de escolha do</w:t>
      </w:r>
      <w:r w:rsidR="00163CF9" w:rsidRPr="00B45C12">
        <w:rPr>
          <w:rFonts w:ascii="Times New Roman" w:hAnsi="Times New Roman" w:cs="Times New Roman"/>
          <w:sz w:val="24"/>
          <w:szCs w:val="24"/>
        </w:rPr>
        <w:t>s</w:t>
      </w:r>
      <w:r w:rsidRPr="00B45C12">
        <w:rPr>
          <w:rFonts w:ascii="Times New Roman" w:hAnsi="Times New Roman" w:cs="Times New Roman"/>
          <w:sz w:val="24"/>
          <w:szCs w:val="24"/>
        </w:rPr>
        <w:t xml:space="preserve"> membros do Conselho Tutelar, cumpr</w:t>
      </w:r>
      <w:r w:rsidR="002C6D57">
        <w:rPr>
          <w:rFonts w:ascii="Times New Roman" w:hAnsi="Times New Roman" w:cs="Times New Roman"/>
          <w:sz w:val="24"/>
          <w:szCs w:val="24"/>
        </w:rPr>
        <w:t>indo o disposto no Edital nº 01</w:t>
      </w:r>
      <w:r w:rsidRPr="00B45C12">
        <w:rPr>
          <w:rFonts w:ascii="Times New Roman" w:hAnsi="Times New Roman" w:cs="Times New Roman"/>
          <w:sz w:val="24"/>
          <w:szCs w:val="24"/>
        </w:rPr>
        <w:t>/2015, elaborado e aprovado pelo Conselho Municipal dos Direitos da Criança e do Adolescente, e demais normas aplicáveis;</w:t>
      </w:r>
    </w:p>
    <w:p w:rsidR="00163CF9" w:rsidRPr="00B45C12" w:rsidRDefault="00163CF9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II – Analisar e decidir, em primeira instância administrativa, os pedidos de registro e impugnação de candidaturas e outros incidentes ocorridos na realização do processo de escolha dos membros do Conselho Tutelar;</w:t>
      </w:r>
    </w:p>
    <w:p w:rsidR="00163CF9" w:rsidRPr="00B45C12" w:rsidRDefault="001841CA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III – Dar ampla publicidade à relação dos pretendentes inscritos;</w:t>
      </w:r>
    </w:p>
    <w:p w:rsidR="005467A1" w:rsidRPr="00B45C12" w:rsidRDefault="005467A1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IV – Receber as impugnações apresentadas contra candidatos que não atendam os requisitos exigidos, fornecendo protocolo ao impugnante;</w:t>
      </w:r>
    </w:p>
    <w:p w:rsidR="005E2D45" w:rsidRPr="00B45C12" w:rsidRDefault="005E2D45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V – Notificar os candidatos impugnados, concedendo-lhes prazo para apresentação de defesa;</w:t>
      </w:r>
    </w:p>
    <w:p w:rsidR="005E32C6" w:rsidRPr="00B45C12" w:rsidRDefault="005E2D45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VI </w:t>
      </w:r>
      <w:r w:rsidR="00AE5A92" w:rsidRPr="00B45C12">
        <w:rPr>
          <w:rFonts w:ascii="Times New Roman" w:hAnsi="Times New Roman" w:cs="Times New Roman"/>
          <w:sz w:val="24"/>
          <w:szCs w:val="24"/>
        </w:rPr>
        <w:t xml:space="preserve">–Decidir, em primeira instância administrativa, acerca da impugnação das candidaturas, podendo, se necessário, ouvir testemunhas eventualmente arroladas, determinar a juntada de documentos e a realização de outras </w:t>
      </w:r>
      <w:r w:rsidR="005E32C6" w:rsidRPr="00B45C12">
        <w:rPr>
          <w:rFonts w:ascii="Times New Roman" w:hAnsi="Times New Roman" w:cs="Times New Roman"/>
          <w:sz w:val="24"/>
          <w:szCs w:val="24"/>
        </w:rPr>
        <w:t>diligências;</w:t>
      </w:r>
    </w:p>
    <w:p w:rsidR="00F55E78" w:rsidRPr="00B45C12" w:rsidRDefault="00F55E78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VII – Realizar reunião destinada a dar conhecimento formal das regras do processo de escolha aos candidatos considerados habilitados para o processo eleitoral, que firmarão compromissos de respeitá-las, sob pena de imposição das sanções previstas na legislação local;</w:t>
      </w:r>
    </w:p>
    <w:p w:rsidR="001D45E7" w:rsidRPr="00B45C12" w:rsidRDefault="001D45E7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VIII – Escolher e divulgar os locais de votação e apuração dos votos;</w:t>
      </w:r>
    </w:p>
    <w:p w:rsidR="0060563A" w:rsidRPr="00B45C12" w:rsidRDefault="00B81201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IX – Realizar, com apoio do Poder Executivo municipal, as gestões necessárias à obtenção de urnas eletrônicas e lista de leitores, efetuando todo planejamento necessário para que sejam cumpridos os prazos estabelecidos, inclusive pela Resolução nº 22.685/2007 do TSE;</w:t>
      </w:r>
    </w:p>
    <w:p w:rsidR="00B81201" w:rsidRPr="00B45C12" w:rsidRDefault="009236FC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lastRenderedPageBreak/>
        <w:t xml:space="preserve">X </w:t>
      </w:r>
      <w:r w:rsidR="00F0525C" w:rsidRPr="00B45C12">
        <w:rPr>
          <w:rFonts w:ascii="Times New Roman" w:hAnsi="Times New Roman" w:cs="Times New Roman"/>
          <w:sz w:val="24"/>
          <w:szCs w:val="24"/>
        </w:rPr>
        <w:t>–Providenciar a confecção da</w:t>
      </w:r>
      <w:r w:rsidR="0011195D" w:rsidRPr="00B45C12">
        <w:rPr>
          <w:rFonts w:ascii="Times New Roman" w:hAnsi="Times New Roman" w:cs="Times New Roman"/>
          <w:sz w:val="24"/>
          <w:szCs w:val="24"/>
        </w:rPr>
        <w:t>s</w:t>
      </w:r>
      <w:r w:rsidR="00F0525C" w:rsidRPr="00B45C12">
        <w:rPr>
          <w:rFonts w:ascii="Times New Roman" w:hAnsi="Times New Roman" w:cs="Times New Roman"/>
          <w:sz w:val="24"/>
          <w:szCs w:val="24"/>
        </w:rPr>
        <w:t xml:space="preserve"> células para votação manual, conforme modelo a ser aprovado;</w:t>
      </w:r>
    </w:p>
    <w:p w:rsidR="00F0525C" w:rsidRPr="00B45C12" w:rsidRDefault="00F0525C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XI – Adotar todas as providências necessárias para a realização do pleito, podendo, para tanto, selecionar, preferencialmente junto aos órgãos públicos municipais, os mesários e escrutinadores, bem como, seus respectivos suplentes, que serão previamente orientados sobre como proceder no dia do processo de escolha, na forma da resolução regulamentadora do pleito;</w:t>
      </w:r>
    </w:p>
    <w:p w:rsidR="00F0525C" w:rsidRPr="00B45C12" w:rsidRDefault="00F0525C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XII </w:t>
      </w:r>
      <w:r w:rsidR="00052900" w:rsidRPr="00B45C12">
        <w:rPr>
          <w:rFonts w:ascii="Times New Roman" w:hAnsi="Times New Roman" w:cs="Times New Roman"/>
          <w:sz w:val="24"/>
          <w:szCs w:val="24"/>
        </w:rPr>
        <w:t>–Solicitar, junto ao comando da Policia Militar ou Guarda Municipal local, a designação de efetivo para garantir a ordem e segurança dos locais do processo de escolha e apuração;</w:t>
      </w:r>
    </w:p>
    <w:p w:rsidR="00052900" w:rsidRPr="00B45C12" w:rsidRDefault="000A25E2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XIII – Estimular e facilitar o encaminhamento de noticias de fato que constituam violação das regras de campanha por parte dos candidatos ou à sua ordem;</w:t>
      </w:r>
    </w:p>
    <w:p w:rsidR="000A25E2" w:rsidRPr="00B45C12" w:rsidRDefault="000A25E2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XIV </w:t>
      </w:r>
      <w:r w:rsidR="000260F8" w:rsidRPr="00B45C12">
        <w:rPr>
          <w:rFonts w:ascii="Times New Roman" w:hAnsi="Times New Roman" w:cs="Times New Roman"/>
          <w:sz w:val="24"/>
          <w:szCs w:val="24"/>
        </w:rPr>
        <w:t>–Analisar e decidir, em primeira instância administrativa, os pedidos de impugnação e outros incidentes ocorridos no dia da votação;</w:t>
      </w:r>
    </w:p>
    <w:p w:rsidR="000260F8" w:rsidRPr="00B45C12" w:rsidRDefault="000260F8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XV – Divulgar, imediatamente após a apuração, o resultado oficial da votação;</w:t>
      </w:r>
    </w:p>
    <w:p w:rsidR="003A10A9" w:rsidRPr="00B45C12" w:rsidRDefault="00DA5FF8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XVI – Notificar pessoalmente o Ministério </w:t>
      </w:r>
      <w:r w:rsidR="003A10A9" w:rsidRPr="00B45C12">
        <w:rPr>
          <w:rFonts w:ascii="Times New Roman" w:hAnsi="Times New Roman" w:cs="Times New Roman"/>
          <w:sz w:val="24"/>
          <w:szCs w:val="24"/>
        </w:rPr>
        <w:t>Público, com a antecedência devida, de todas as etapas do certame, dias e locais de reunião e decisões tomadas pelo colegiado;</w:t>
      </w:r>
    </w:p>
    <w:p w:rsidR="003A10A9" w:rsidRPr="00B45C12" w:rsidRDefault="003A10A9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XVII – Divulgar amplamente o pleito à população, com o auxílio do CMDCA e do Poder Executivo local, estimulando ao máximo a participação dos eleitores;</w:t>
      </w:r>
    </w:p>
    <w:p w:rsidR="00A77AAE" w:rsidRPr="00B45C12" w:rsidRDefault="003A10A9" w:rsidP="003A2876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 xml:space="preserve">XVIII </w:t>
      </w:r>
      <w:r w:rsidR="00A77AAE" w:rsidRPr="00B45C12">
        <w:rPr>
          <w:rFonts w:ascii="Times New Roman" w:hAnsi="Times New Roman" w:cs="Times New Roman"/>
          <w:sz w:val="24"/>
          <w:szCs w:val="24"/>
        </w:rPr>
        <w:t>–resolver os casos omissos.</w:t>
      </w:r>
    </w:p>
    <w:p w:rsidR="00A77AAE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ab/>
        <w:t>Art. 4°. Cabe ao Poder Executivo Municipal fornecer à Comissão Especial Eleitoral assessoria técnica (inclusive jurídica) necessária ao regular desemprenho de suas atribuições.</w:t>
      </w:r>
    </w:p>
    <w:p w:rsidR="00A77AAE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B45C12">
        <w:rPr>
          <w:rFonts w:ascii="Times New Roman" w:hAnsi="Times New Roman" w:cs="Times New Roman"/>
          <w:sz w:val="24"/>
          <w:szCs w:val="24"/>
        </w:rPr>
        <w:t>Art. 5°. Esta Resolução entra em vigor na data de sua publicação.</w:t>
      </w:r>
    </w:p>
    <w:p w:rsidR="00A77AAE" w:rsidRPr="00B45C12" w:rsidRDefault="00A77AAE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2C6D57" w:rsidRDefault="002C6D57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0260F8" w:rsidRPr="00B45C12" w:rsidRDefault="002C6D57" w:rsidP="002C6D57">
      <w:pPr>
        <w:spacing w:line="360" w:lineRule="auto"/>
        <w:ind w:left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São Nicolau, 31 de Julho </w:t>
      </w:r>
      <w:r w:rsidR="00B45C12" w:rsidRPr="00B45C12">
        <w:rPr>
          <w:rFonts w:ascii="Times New Roman" w:hAnsi="Times New Roman" w:cs="Times New Roman"/>
          <w:sz w:val="24"/>
          <w:szCs w:val="24"/>
        </w:rPr>
        <w:t>de 2015.</w:t>
      </w:r>
    </w:p>
    <w:p w:rsidR="00B45C12" w:rsidRPr="00B45C12" w:rsidRDefault="00B45C12" w:rsidP="00B45C12">
      <w:pPr>
        <w:spacing w:line="36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B45C12" w:rsidRPr="00B45C12" w:rsidRDefault="002C6D57" w:rsidP="002C6D57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Rosana Nunes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Schiavo</w:t>
      </w:r>
      <w:proofErr w:type="spellEnd"/>
    </w:p>
    <w:p w:rsidR="00F0525C" w:rsidRPr="003A2876" w:rsidRDefault="00B45C12" w:rsidP="003A2876">
      <w:pPr>
        <w:spacing w:line="36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12">
        <w:rPr>
          <w:rFonts w:ascii="Times New Roman" w:hAnsi="Times New Roman" w:cs="Times New Roman"/>
          <w:b/>
          <w:sz w:val="24"/>
          <w:szCs w:val="24"/>
        </w:rPr>
        <w:t xml:space="preserve">Presidente do Conselho Municipal dos Direitos da Criança e do Adolescente </w:t>
      </w:r>
      <w:bookmarkStart w:id="0" w:name="_GoBack"/>
      <w:bookmarkEnd w:id="0"/>
    </w:p>
    <w:sectPr w:rsidR="00F0525C" w:rsidRPr="003A2876" w:rsidSect="00EE6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67B"/>
    <w:multiLevelType w:val="hybridMultilevel"/>
    <w:tmpl w:val="865274F0"/>
    <w:lvl w:ilvl="0" w:tplc="1DFCB81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1D1"/>
    <w:rsid w:val="00012A63"/>
    <w:rsid w:val="000260F8"/>
    <w:rsid w:val="00037972"/>
    <w:rsid w:val="00052900"/>
    <w:rsid w:val="000A25E2"/>
    <w:rsid w:val="000B01D1"/>
    <w:rsid w:val="0011195D"/>
    <w:rsid w:val="00163CF9"/>
    <w:rsid w:val="001841CA"/>
    <w:rsid w:val="001D45E7"/>
    <w:rsid w:val="002C6D57"/>
    <w:rsid w:val="003134AB"/>
    <w:rsid w:val="003A10A9"/>
    <w:rsid w:val="003A2876"/>
    <w:rsid w:val="003C0DEF"/>
    <w:rsid w:val="0041512C"/>
    <w:rsid w:val="00443D88"/>
    <w:rsid w:val="005467A1"/>
    <w:rsid w:val="005611AB"/>
    <w:rsid w:val="005653B2"/>
    <w:rsid w:val="005E2D45"/>
    <w:rsid w:val="005E32C6"/>
    <w:rsid w:val="0060563A"/>
    <w:rsid w:val="009236FC"/>
    <w:rsid w:val="0093561D"/>
    <w:rsid w:val="009C6612"/>
    <w:rsid w:val="00A77AAE"/>
    <w:rsid w:val="00AE5A92"/>
    <w:rsid w:val="00B45C12"/>
    <w:rsid w:val="00B81201"/>
    <w:rsid w:val="00C427C9"/>
    <w:rsid w:val="00D239DB"/>
    <w:rsid w:val="00DA5FF8"/>
    <w:rsid w:val="00EE6426"/>
    <w:rsid w:val="00F0525C"/>
    <w:rsid w:val="00F306A3"/>
    <w:rsid w:val="00F55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4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39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755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Adm</cp:lastModifiedBy>
  <cp:revision>36</cp:revision>
  <cp:lastPrinted>2015-08-03T17:23:00Z</cp:lastPrinted>
  <dcterms:created xsi:type="dcterms:W3CDTF">2015-07-29T16:56:00Z</dcterms:created>
  <dcterms:modified xsi:type="dcterms:W3CDTF">2015-08-03T17:28:00Z</dcterms:modified>
</cp:coreProperties>
</file>